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486C" w:rsidRPr="007C486C" w:rsidRDefault="007C486C" w:rsidP="007C486C">
      <w:pPr>
        <w:shd w:val="clear" w:color="auto" w:fill="FFFFFF"/>
        <w:spacing w:before="100" w:beforeAutospacing="1" w:after="100" w:afterAutospacing="1" w:line="240" w:lineRule="auto"/>
        <w:textAlignment w:val="baseline"/>
        <w:outlineLvl w:val="0"/>
        <w:rPr>
          <w:rFonts w:ascii="Times New Roman" w:eastAsia="Times New Roman" w:hAnsi="Times New Roman" w:cs="Times New Roman"/>
          <w:b/>
          <w:bCs/>
          <w:i/>
          <w:iCs/>
          <w:color w:val="001427"/>
          <w:kern w:val="36"/>
          <w:sz w:val="48"/>
          <w:szCs w:val="48"/>
          <w:lang w:eastAsia="fr-FR"/>
        </w:rPr>
      </w:pPr>
      <w:r>
        <w:rPr>
          <w:rFonts w:ascii="Times New Roman" w:eastAsia="Times New Roman" w:hAnsi="Times New Roman" w:cs="Times New Roman"/>
          <w:b/>
          <w:bCs/>
          <w:i/>
          <w:iCs/>
          <w:color w:val="001427"/>
          <w:kern w:val="36"/>
          <w:sz w:val="48"/>
          <w:szCs w:val="48"/>
          <w:lang w:eastAsia="fr-FR"/>
        </w:rPr>
        <w:t>Pôles d’échanges multimodaux</w:t>
      </w:r>
    </w:p>
    <w:p w:rsidR="007C486C" w:rsidRPr="007C486C" w:rsidRDefault="007C486C" w:rsidP="007C486C">
      <w:pPr>
        <w:shd w:val="clear" w:color="auto" w:fill="FFFFFF"/>
        <w:spacing w:after="0" w:line="240" w:lineRule="auto"/>
        <w:textAlignment w:val="baseline"/>
        <w:rPr>
          <w:rFonts w:ascii="Avenir" w:eastAsia="Times New Roman" w:hAnsi="Avenir" w:cs="Times New Roman"/>
          <w:color w:val="001427"/>
          <w:sz w:val="24"/>
          <w:szCs w:val="24"/>
          <w:lang w:eastAsia="fr-FR"/>
        </w:rPr>
      </w:pPr>
      <w:r w:rsidRPr="007C486C">
        <w:rPr>
          <w:rFonts w:ascii="Avenir" w:eastAsia="Times New Roman" w:hAnsi="Avenir" w:cs="Times New Roman"/>
          <w:noProof/>
          <w:color w:val="001427"/>
          <w:sz w:val="24"/>
          <w:szCs w:val="24"/>
          <w:lang w:eastAsia="fr-FR"/>
        </w:rPr>
        <mc:AlternateContent>
          <mc:Choice Requires="wps">
            <w:drawing>
              <wp:inline distT="0" distB="0" distL="0" distR="0">
                <wp:extent cx="304800" cy="304800"/>
                <wp:effectExtent l="0" t="0" r="0" b="0"/>
                <wp:docPr id="1" name="Rectangle 1" descr="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EB48C3" id="Rectangle 1" o:spid="_x0000_s1026" alt="log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pbu5oLkCAADEBQAA&#10;DgAAAAAAAAAAAAAAAAAuAgAAZHJzL2Uyb0RvYy54bWxQSwECLQAUAAYACAAAACEATKDpLNgAAAAD&#10;AQAADwAAAAAAAAAAAAAAAAATBQAAZHJzL2Rvd25yZXYueG1sUEsFBgAAAAAEAAQA8wAAABgGAAAA&#10;AA==&#10;" filled="f" stroked="f">
                <o:lock v:ext="edit" aspectratio="t"/>
                <w10:anchorlock/>
              </v:rect>
            </w:pict>
          </mc:Fallback>
        </mc:AlternateContent>
      </w:r>
    </w:p>
    <w:p w:rsidR="007C486C" w:rsidRPr="007C486C" w:rsidRDefault="007C486C" w:rsidP="007C486C">
      <w:pPr>
        <w:shd w:val="clear" w:color="auto" w:fill="FFFFFF"/>
        <w:spacing w:before="100" w:beforeAutospacing="1" w:after="100" w:afterAutospacing="1" w:line="240" w:lineRule="auto"/>
        <w:textAlignment w:val="baseline"/>
        <w:outlineLvl w:val="4"/>
        <w:rPr>
          <w:rFonts w:ascii="Times New Roman" w:eastAsia="Times New Roman" w:hAnsi="Times New Roman" w:cs="Times New Roman"/>
          <w:b/>
          <w:bCs/>
          <w:color w:val="001427"/>
          <w:sz w:val="24"/>
          <w:szCs w:val="24"/>
          <w:lang w:eastAsia="fr-FR"/>
        </w:rPr>
      </w:pPr>
      <w:r w:rsidRPr="007C486C">
        <w:rPr>
          <w:rFonts w:ascii="Times New Roman" w:eastAsia="Times New Roman" w:hAnsi="Times New Roman" w:cs="Times New Roman"/>
          <w:b/>
          <w:bCs/>
          <w:color w:val="001427"/>
          <w:sz w:val="24"/>
          <w:szCs w:val="24"/>
          <w:lang w:eastAsia="fr-FR"/>
        </w:rPr>
        <w:t>Cofinancé par l’Union européenne avec le fonds européen de développement régional (FEDER) et le Fond Social Européen (FSE)</w:t>
      </w:r>
    </w:p>
    <w:p w:rsidR="007C486C" w:rsidRPr="007C486C" w:rsidRDefault="007C486C" w:rsidP="007C486C">
      <w:pPr>
        <w:shd w:val="clear" w:color="auto" w:fill="FFFFFF"/>
        <w:spacing w:before="100" w:beforeAutospacing="1" w:after="100" w:afterAutospacing="1" w:line="240" w:lineRule="auto"/>
        <w:textAlignment w:val="baseline"/>
        <w:outlineLvl w:val="1"/>
        <w:rPr>
          <w:rFonts w:ascii="Times New Roman" w:eastAsia="Times New Roman" w:hAnsi="Times New Roman" w:cs="Times New Roman"/>
          <w:b/>
          <w:bCs/>
          <w:color w:val="001427"/>
          <w:sz w:val="36"/>
          <w:szCs w:val="36"/>
          <w:lang w:eastAsia="fr-FR"/>
        </w:rPr>
      </w:pPr>
      <w:r w:rsidRPr="007C486C">
        <w:rPr>
          <w:rFonts w:ascii="Times New Roman" w:eastAsia="Times New Roman" w:hAnsi="Times New Roman" w:cs="Times New Roman"/>
          <w:b/>
          <w:bCs/>
          <w:color w:val="001427"/>
          <w:sz w:val="36"/>
          <w:szCs w:val="36"/>
          <w:lang w:eastAsia="fr-FR"/>
        </w:rPr>
        <w:t>Introduction</w:t>
      </w:r>
    </w:p>
    <w:p w:rsidR="007C486C" w:rsidRPr="007C486C" w:rsidRDefault="007C486C" w:rsidP="007C486C">
      <w:pPr>
        <w:shd w:val="clear" w:color="auto" w:fill="FFFFFF"/>
        <w:spacing w:beforeAutospacing="1" w:after="0" w:afterAutospacing="1" w:line="240" w:lineRule="auto"/>
        <w:jc w:val="both"/>
        <w:textAlignment w:val="baseline"/>
        <w:rPr>
          <w:rFonts w:ascii="Calibri" w:eastAsia="Times New Roman" w:hAnsi="Calibri" w:cs="Calibri"/>
          <w:color w:val="001427"/>
          <w:lang w:eastAsia="fr-FR"/>
        </w:rPr>
      </w:pPr>
      <w:r w:rsidRPr="007C486C">
        <w:rPr>
          <w:rFonts w:ascii="Calibri" w:eastAsia="Times New Roman" w:hAnsi="Calibri" w:cs="Calibri"/>
          <w:color w:val="001427"/>
          <w:lang w:eastAsia="fr-FR"/>
        </w:rPr>
        <w:t>Dans le cadre du Programme Opérationnel FEDER FSE+ FTJ Normandie 2021-2027, la Région Normandie, en tant qu’Autorité de Gestion des Fonds Européens, lance deux Appels à Projets pour </w:t>
      </w:r>
      <w:r w:rsidRPr="00B01CAA">
        <w:rPr>
          <w:rFonts w:ascii="Calibri" w:eastAsia="Times New Roman" w:hAnsi="Calibri" w:cs="Calibri"/>
          <w:color w:val="001427"/>
          <w:lang w:eastAsia="fr-FR"/>
        </w:rPr>
        <w:t xml:space="preserve">le développement et la mise en accessibilité aux personnes à mobilité réduite de Pôles d’Echanges Multimodaux aux abords de gares ferroviaires </w:t>
      </w:r>
      <w:r w:rsidRPr="007C486C">
        <w:rPr>
          <w:rFonts w:ascii="Calibri" w:eastAsia="Times New Roman" w:hAnsi="Calibri" w:cs="Calibri"/>
          <w:color w:val="001427"/>
          <w:lang w:eastAsia="fr-FR"/>
        </w:rPr>
        <w:t>; l’un est à destination des « zones urbaines* » et l’autre des zones dites « non urbaines** ».</w:t>
      </w:r>
    </w:p>
    <w:p w:rsidR="007C486C" w:rsidRPr="007C486C" w:rsidRDefault="007C486C" w:rsidP="007C486C">
      <w:pPr>
        <w:shd w:val="clear" w:color="auto" w:fill="FFFFFF"/>
        <w:spacing w:beforeAutospacing="1" w:after="0" w:afterAutospacing="1" w:line="240" w:lineRule="auto"/>
        <w:textAlignment w:val="baseline"/>
        <w:rPr>
          <w:rFonts w:ascii="Times New Roman" w:eastAsia="Times New Roman" w:hAnsi="Times New Roman" w:cs="Times New Roman"/>
          <w:color w:val="001427"/>
          <w:sz w:val="24"/>
          <w:szCs w:val="24"/>
          <w:lang w:eastAsia="fr-FR"/>
        </w:rPr>
      </w:pPr>
      <w:r w:rsidRPr="007C486C">
        <w:rPr>
          <w:rFonts w:ascii="Calibri" w:eastAsia="Times New Roman" w:hAnsi="Calibri" w:cs="Calibri"/>
          <w:color w:val="001427"/>
          <w:lang w:eastAsia="fr-FR"/>
        </w:rPr>
        <w:t>*</w:t>
      </w:r>
      <w:hyperlink r:id="rId5" w:history="1">
        <w:r w:rsidRPr="007C486C">
          <w:rPr>
            <w:rFonts w:ascii="Calibri" w:eastAsia="Times New Roman" w:hAnsi="Calibri" w:cs="Calibri"/>
            <w:color w:val="0563C1"/>
            <w:u w:val="single"/>
            <w:lang w:eastAsia="fr-FR"/>
          </w:rPr>
          <w:t>https://sig.normandie.fr/appel-projets-feder-perimetres-eligibles-territoires-urbains</w:t>
        </w:r>
      </w:hyperlink>
    </w:p>
    <w:p w:rsidR="007C486C" w:rsidRPr="007C486C" w:rsidRDefault="007C486C" w:rsidP="007C486C">
      <w:pPr>
        <w:shd w:val="clear" w:color="auto" w:fill="FFFFFF"/>
        <w:spacing w:beforeAutospacing="1" w:after="0" w:afterAutospacing="1" w:line="240" w:lineRule="auto"/>
        <w:jc w:val="both"/>
        <w:textAlignment w:val="baseline"/>
        <w:rPr>
          <w:rFonts w:ascii="Times New Roman" w:eastAsia="Times New Roman" w:hAnsi="Times New Roman" w:cs="Times New Roman"/>
          <w:color w:val="001427"/>
          <w:sz w:val="24"/>
          <w:szCs w:val="24"/>
          <w:lang w:eastAsia="fr-FR"/>
        </w:rPr>
      </w:pPr>
      <w:r w:rsidRPr="007C486C">
        <w:rPr>
          <w:rFonts w:ascii="Calibri" w:eastAsia="Times New Roman" w:hAnsi="Calibri" w:cs="Calibri"/>
          <w:color w:val="001427"/>
          <w:lang w:eastAsia="fr-FR"/>
        </w:rPr>
        <w:t>**</w:t>
      </w:r>
      <w:hyperlink r:id="rId6" w:history="1">
        <w:r w:rsidRPr="007C486C">
          <w:rPr>
            <w:rFonts w:ascii="Calibri" w:eastAsia="Times New Roman" w:hAnsi="Calibri" w:cs="Calibri"/>
            <w:color w:val="0563C1"/>
            <w:u w:val="single"/>
            <w:lang w:eastAsia="fr-FR"/>
          </w:rPr>
          <w:t>https://sig.normandie.fr/appel-projets-feder-perimetres-eligibles-territoires-non-urbains</w:t>
        </w:r>
      </w:hyperlink>
    </w:p>
    <w:p w:rsidR="007C486C" w:rsidRPr="007C486C" w:rsidRDefault="007C486C" w:rsidP="007C486C">
      <w:pPr>
        <w:shd w:val="clear" w:color="auto" w:fill="FFFFFF"/>
        <w:spacing w:beforeAutospacing="1" w:after="0" w:afterAutospacing="1" w:line="240" w:lineRule="auto"/>
        <w:jc w:val="both"/>
        <w:textAlignment w:val="baseline"/>
        <w:rPr>
          <w:rFonts w:ascii="Times New Roman" w:eastAsia="Times New Roman" w:hAnsi="Times New Roman" w:cs="Times New Roman"/>
          <w:color w:val="001427"/>
          <w:sz w:val="24"/>
          <w:szCs w:val="24"/>
          <w:lang w:eastAsia="fr-FR"/>
        </w:rPr>
      </w:pPr>
      <w:r w:rsidRPr="007C486C">
        <w:rPr>
          <w:rFonts w:ascii="Calibri" w:eastAsia="Times New Roman" w:hAnsi="Calibri" w:cs="Calibri"/>
          <w:color w:val="001427"/>
          <w:lang w:eastAsia="fr-FR"/>
        </w:rPr>
        <w:t xml:space="preserve">Le montant indicatif des crédits de l’objectif spécifique est de </w:t>
      </w:r>
      <w:r>
        <w:rPr>
          <w:rFonts w:ascii="Calibri" w:eastAsia="Times New Roman" w:hAnsi="Calibri" w:cs="Calibri"/>
          <w:color w:val="001427"/>
          <w:lang w:eastAsia="fr-FR"/>
        </w:rPr>
        <w:t>2,5 M</w:t>
      </w:r>
      <w:r w:rsidRPr="007C486C">
        <w:rPr>
          <w:rFonts w:ascii="Calibri" w:eastAsia="Times New Roman" w:hAnsi="Calibri" w:cs="Calibri"/>
          <w:color w:val="001427"/>
          <w:lang w:eastAsia="fr-FR"/>
        </w:rPr>
        <w:t xml:space="preserve">€ pour les zones urbaines et </w:t>
      </w:r>
      <w:r>
        <w:rPr>
          <w:rFonts w:ascii="Calibri" w:eastAsia="Times New Roman" w:hAnsi="Calibri" w:cs="Calibri"/>
          <w:color w:val="001427"/>
          <w:lang w:eastAsia="fr-FR"/>
        </w:rPr>
        <w:t>1</w:t>
      </w:r>
      <w:r w:rsidRPr="007C486C">
        <w:rPr>
          <w:rFonts w:ascii="Calibri" w:eastAsia="Times New Roman" w:hAnsi="Calibri" w:cs="Calibri"/>
          <w:color w:val="001427"/>
          <w:lang w:eastAsia="fr-FR"/>
        </w:rPr>
        <w:t xml:space="preserve"> M€ pour les zones non urbaines.</w:t>
      </w:r>
    </w:p>
    <w:p w:rsidR="007C486C" w:rsidRPr="007C486C" w:rsidRDefault="007C486C" w:rsidP="00F04845">
      <w:pPr>
        <w:rPr>
          <w:rFonts w:ascii="Times New Roman" w:eastAsia="Times New Roman" w:hAnsi="Times New Roman" w:cs="Times New Roman"/>
          <w:color w:val="001427"/>
          <w:sz w:val="24"/>
          <w:szCs w:val="24"/>
          <w:lang w:eastAsia="fr-FR"/>
        </w:rPr>
      </w:pPr>
      <w:r w:rsidRPr="007C486C">
        <w:rPr>
          <w:rFonts w:ascii="Arial" w:eastAsia="Times New Roman" w:hAnsi="Arial" w:cs="Arial"/>
          <w:b/>
          <w:bCs/>
          <w:color w:val="001427"/>
          <w:sz w:val="20"/>
          <w:szCs w:val="20"/>
          <w:lang w:eastAsia="fr-FR"/>
        </w:rPr>
        <w:t>Les dossiers complets de candidatures devront être déposés </w:t>
      </w:r>
      <w:r w:rsidR="00D70120">
        <w:rPr>
          <w:rFonts w:ascii="Arial" w:eastAsia="Times New Roman" w:hAnsi="Arial" w:cs="Arial"/>
          <w:b/>
          <w:bCs/>
          <w:color w:val="001427"/>
          <w:sz w:val="20"/>
          <w:szCs w:val="20"/>
          <w:lang w:eastAsia="fr-FR"/>
        </w:rPr>
        <w:t xml:space="preserve">à partir du 02 mai 2023 et </w:t>
      </w:r>
      <w:r w:rsidRPr="007C486C">
        <w:rPr>
          <w:rFonts w:ascii="Arial" w:eastAsia="Times New Roman" w:hAnsi="Arial" w:cs="Arial"/>
          <w:b/>
          <w:bCs/>
          <w:color w:val="001427"/>
          <w:sz w:val="20"/>
          <w:szCs w:val="20"/>
          <w:lang w:eastAsia="fr-FR"/>
        </w:rPr>
        <w:t xml:space="preserve">au plus tard le </w:t>
      </w:r>
      <w:r w:rsidR="00D70120">
        <w:rPr>
          <w:rFonts w:ascii="Arial" w:eastAsia="Times New Roman" w:hAnsi="Arial" w:cs="Arial"/>
          <w:b/>
          <w:bCs/>
          <w:color w:val="001427"/>
          <w:sz w:val="20"/>
          <w:szCs w:val="20"/>
          <w:lang w:eastAsia="fr-FR"/>
        </w:rPr>
        <w:t>14 juin 2023</w:t>
      </w:r>
      <w:r w:rsidRPr="007C486C">
        <w:rPr>
          <w:rFonts w:ascii="Arial" w:eastAsia="Times New Roman" w:hAnsi="Arial" w:cs="Arial"/>
          <w:b/>
          <w:bCs/>
          <w:color w:val="001427"/>
          <w:sz w:val="20"/>
          <w:szCs w:val="20"/>
          <w:lang w:eastAsia="fr-FR"/>
        </w:rPr>
        <w:t xml:space="preserve"> sur l'espace des Aides en cliquant sur Déposer une demande.</w:t>
      </w:r>
      <w:r w:rsidR="00F04845">
        <w:rPr>
          <w:rFonts w:ascii="Arial" w:eastAsia="Times New Roman" w:hAnsi="Arial" w:cs="Arial"/>
          <w:b/>
          <w:bCs/>
          <w:color w:val="001427"/>
          <w:sz w:val="20"/>
          <w:szCs w:val="20"/>
          <w:lang w:eastAsia="fr-FR"/>
        </w:rPr>
        <w:t xml:space="preserve"> </w:t>
      </w:r>
    </w:p>
    <w:p w:rsidR="00D1022E" w:rsidRDefault="007C486C" w:rsidP="007C486C">
      <w:pPr>
        <w:shd w:val="clear" w:color="auto" w:fill="FFFFFF"/>
        <w:spacing w:beforeAutospacing="1" w:after="0" w:afterAutospacing="1" w:line="240" w:lineRule="auto"/>
        <w:textAlignment w:val="baseline"/>
        <w:rPr>
          <w:rFonts w:ascii="Calibri" w:eastAsia="Times New Roman" w:hAnsi="Calibri" w:cs="Calibri"/>
          <w:b/>
          <w:bCs/>
          <w:color w:val="001427"/>
          <w:lang w:eastAsia="fr-FR"/>
        </w:rPr>
      </w:pPr>
      <w:r w:rsidRPr="007C486C">
        <w:rPr>
          <w:rFonts w:ascii="Calibri" w:eastAsia="Times New Roman" w:hAnsi="Calibri" w:cs="Calibri"/>
          <w:b/>
          <w:bCs/>
          <w:color w:val="001427"/>
          <w:lang w:eastAsia="fr-FR"/>
        </w:rPr>
        <w:t>Pour vous accompagner dans vos démarches, un guide du porteur de projet FEDER-FSE-FTJ est disponible sur le site Europe en Normandie : </w:t>
      </w:r>
      <w:bookmarkStart w:id="0" w:name="_GoBack"/>
      <w:bookmarkEnd w:id="0"/>
    </w:p>
    <w:p w:rsidR="007C486C" w:rsidRPr="007C486C" w:rsidRDefault="00D1022E" w:rsidP="007C486C">
      <w:pPr>
        <w:shd w:val="clear" w:color="auto" w:fill="FFFFFF"/>
        <w:spacing w:beforeAutospacing="1" w:after="0" w:afterAutospacing="1" w:line="240" w:lineRule="auto"/>
        <w:textAlignment w:val="baseline"/>
        <w:rPr>
          <w:rFonts w:ascii="Times New Roman" w:eastAsia="Times New Roman" w:hAnsi="Times New Roman" w:cs="Times New Roman"/>
          <w:color w:val="001427"/>
          <w:sz w:val="24"/>
          <w:szCs w:val="24"/>
          <w:lang w:eastAsia="fr-FR"/>
        </w:rPr>
      </w:pPr>
      <w:hyperlink r:id="rId7" w:history="1">
        <w:r w:rsidRPr="000A0A09">
          <w:rPr>
            <w:rStyle w:val="Lienhypertexte"/>
            <w:rFonts w:ascii="Calibri" w:eastAsia="Times New Roman" w:hAnsi="Calibri" w:cs="Calibri"/>
            <w:b/>
            <w:bCs/>
            <w:lang w:eastAsia="fr-FR"/>
          </w:rPr>
          <w:t>https://www.europe-en-normandie.eu/avant-de</w:t>
        </w:r>
        <w:r w:rsidRPr="000A0A09">
          <w:rPr>
            <w:rStyle w:val="Lienhypertexte"/>
            <w:rFonts w:ascii="Calibri" w:eastAsia="Times New Roman" w:hAnsi="Calibri" w:cs="Calibri"/>
            <w:b/>
            <w:bCs/>
            <w:lang w:eastAsia="fr-FR"/>
          </w:rPr>
          <w:t>-commencer#guide_porteur</w:t>
        </w:r>
      </w:hyperlink>
    </w:p>
    <w:p w:rsidR="00744FB7" w:rsidRDefault="00744FB7" w:rsidP="00744FB7">
      <w:pPr>
        <w:pStyle w:val="Titre2"/>
        <w:shd w:val="clear" w:color="auto" w:fill="FFFFFF"/>
        <w:textAlignment w:val="baseline"/>
        <w:rPr>
          <w:color w:val="001427"/>
        </w:rPr>
      </w:pPr>
      <w:r>
        <w:rPr>
          <w:color w:val="001427"/>
        </w:rPr>
        <w:t>Objectifs</w:t>
      </w:r>
    </w:p>
    <w:p w:rsidR="00744FB7" w:rsidRPr="00744FB7" w:rsidRDefault="00744FB7" w:rsidP="00744FB7">
      <w:pPr>
        <w:spacing w:after="0"/>
        <w:jc w:val="both"/>
        <w:rPr>
          <w:rFonts w:cs="Calibri"/>
          <w:color w:val="001427"/>
        </w:rPr>
      </w:pPr>
      <w:r w:rsidRPr="00744FB7">
        <w:rPr>
          <w:rFonts w:cs="Calibri"/>
          <w:color w:val="001427"/>
        </w:rPr>
        <w:t xml:space="preserve">Les crédits européens FEDER doivent être mobilisés pour permettre d’améliorer et de fiabiliser l’intermodalité notamment du « quotidien » et de faciliter le passage d’un mode de transport à un autre pour les différents types d’usagers (coordination des offres de transport, mise en accessibilité des aménagements, développement des services : systèmes d’information des voyageurs, parkings vélos, …). </w:t>
      </w:r>
    </w:p>
    <w:p w:rsidR="00744FB7" w:rsidRDefault="00744FB7" w:rsidP="00744FB7">
      <w:pPr>
        <w:spacing w:after="200" w:line="276" w:lineRule="auto"/>
        <w:jc w:val="both"/>
        <w:rPr>
          <w:rFonts w:ascii="Arial" w:hAnsi="Arial" w:cs="Arial"/>
        </w:rPr>
      </w:pPr>
    </w:p>
    <w:p w:rsidR="00744FB7" w:rsidRDefault="00744FB7" w:rsidP="00744FB7">
      <w:pPr>
        <w:pStyle w:val="Titre2"/>
        <w:shd w:val="clear" w:color="auto" w:fill="FFFFFF"/>
        <w:textAlignment w:val="baseline"/>
        <w:rPr>
          <w:color w:val="001427"/>
        </w:rPr>
      </w:pPr>
      <w:r>
        <w:rPr>
          <w:color w:val="001427"/>
        </w:rPr>
        <w:t>Bénéficiaires</w:t>
      </w:r>
    </w:p>
    <w:p w:rsidR="00744FB7" w:rsidRDefault="00744FB7" w:rsidP="00744FB7">
      <w:pPr>
        <w:pStyle w:val="NormalWeb"/>
        <w:shd w:val="clear" w:color="auto" w:fill="FFFFFF"/>
        <w:spacing w:before="0" w:after="0"/>
        <w:jc w:val="both"/>
        <w:textAlignment w:val="baseline"/>
        <w:rPr>
          <w:rFonts w:ascii="Calibri" w:hAnsi="Calibri" w:cs="Calibri"/>
          <w:color w:val="001427"/>
          <w:sz w:val="22"/>
          <w:szCs w:val="22"/>
        </w:rPr>
      </w:pPr>
      <w:r>
        <w:rPr>
          <w:rFonts w:ascii="Calibri" w:hAnsi="Calibri" w:cs="Calibri"/>
          <w:color w:val="001427"/>
          <w:sz w:val="22"/>
          <w:szCs w:val="22"/>
        </w:rPr>
        <w:t xml:space="preserve">Les porteurs de projets éligibles sont : </w:t>
      </w:r>
      <w:r w:rsidRPr="00744FB7">
        <w:rPr>
          <w:rFonts w:ascii="Calibri" w:hAnsi="Calibri" w:cs="Calibri"/>
          <w:color w:val="001427"/>
          <w:sz w:val="22"/>
          <w:szCs w:val="22"/>
        </w:rPr>
        <w:t>les EPCI ou leurs communes des territoires éligibles. Les projets portés exceptionnellement par ces communes devront faire l’objet d’une convention dédiée avec leur EPCI, Autorité Organisatrice des Mobilités sur le territoire concerné</w:t>
      </w:r>
      <w:r>
        <w:rPr>
          <w:rFonts w:ascii="Calibri" w:hAnsi="Calibri" w:cs="Calibri"/>
          <w:color w:val="001427"/>
          <w:sz w:val="22"/>
          <w:szCs w:val="22"/>
        </w:rPr>
        <w:t>.</w:t>
      </w:r>
    </w:p>
    <w:p w:rsidR="00744FB7" w:rsidRDefault="00744FB7" w:rsidP="00744FB7">
      <w:pPr>
        <w:pStyle w:val="NormalWeb"/>
        <w:shd w:val="clear" w:color="auto" w:fill="FFFFFF"/>
        <w:spacing w:before="0" w:after="0"/>
        <w:jc w:val="both"/>
        <w:textAlignment w:val="baseline"/>
        <w:rPr>
          <w:rFonts w:ascii="Calibri" w:hAnsi="Calibri" w:cs="Calibri"/>
          <w:color w:val="001427"/>
          <w:sz w:val="22"/>
          <w:szCs w:val="22"/>
        </w:rPr>
      </w:pPr>
    </w:p>
    <w:p w:rsidR="00744FB7" w:rsidRPr="00744FB7" w:rsidRDefault="00744FB7" w:rsidP="00744FB7">
      <w:pPr>
        <w:pStyle w:val="NormalWeb"/>
        <w:shd w:val="clear" w:color="auto" w:fill="FFFFFF"/>
        <w:spacing w:before="0" w:after="0"/>
        <w:jc w:val="both"/>
        <w:textAlignment w:val="baseline"/>
        <w:rPr>
          <w:rFonts w:ascii="Calibri" w:hAnsi="Calibri" w:cs="Calibri"/>
          <w:color w:val="001427"/>
          <w:sz w:val="22"/>
          <w:szCs w:val="22"/>
        </w:rPr>
      </w:pPr>
    </w:p>
    <w:p w:rsidR="00744FB7" w:rsidRDefault="00744FB7" w:rsidP="00744FB7">
      <w:pPr>
        <w:pStyle w:val="Titre2"/>
        <w:shd w:val="clear" w:color="auto" w:fill="FFFFFF"/>
        <w:textAlignment w:val="baseline"/>
        <w:rPr>
          <w:color w:val="001427"/>
        </w:rPr>
      </w:pPr>
      <w:r>
        <w:rPr>
          <w:color w:val="001427"/>
        </w:rPr>
        <w:t>Caractéristiques de l’aide</w:t>
      </w:r>
    </w:p>
    <w:p w:rsidR="00744FB7" w:rsidRPr="00B01CAA" w:rsidRDefault="00744FB7" w:rsidP="00744FB7">
      <w:pPr>
        <w:spacing w:after="200" w:line="276" w:lineRule="auto"/>
        <w:jc w:val="both"/>
        <w:rPr>
          <w:rFonts w:ascii="Calibri" w:eastAsia="Times New Roman" w:hAnsi="Calibri" w:cs="Calibri"/>
          <w:color w:val="001427"/>
          <w:lang w:eastAsia="fr-FR"/>
        </w:rPr>
      </w:pPr>
      <w:r w:rsidRPr="00B01CAA">
        <w:rPr>
          <w:rFonts w:ascii="Calibri" w:eastAsia="Times New Roman" w:hAnsi="Calibri" w:cs="Calibri"/>
          <w:color w:val="001427"/>
          <w:lang w:eastAsia="fr-FR"/>
        </w:rPr>
        <w:t xml:space="preserve">Les projets de pôles d’échanges multimodaux devront être inclusifs et accessibles à tous et être proposés aux abords d’un arrêt ferroviaire normand ouvert aux voyageurs. </w:t>
      </w:r>
    </w:p>
    <w:p w:rsidR="006C39B8" w:rsidRPr="00B01CAA" w:rsidRDefault="00B01CAA" w:rsidP="006C39B8">
      <w:pPr>
        <w:spacing w:after="200" w:line="276" w:lineRule="auto"/>
        <w:jc w:val="both"/>
        <w:rPr>
          <w:rFonts w:ascii="Calibri" w:eastAsia="Times New Roman" w:hAnsi="Calibri" w:cs="Calibri"/>
          <w:color w:val="001427"/>
          <w:lang w:eastAsia="fr-FR"/>
        </w:rPr>
      </w:pPr>
      <w:r w:rsidRPr="00B01CAA">
        <w:rPr>
          <w:rFonts w:ascii="Calibri" w:eastAsia="Times New Roman" w:hAnsi="Calibri" w:cs="Calibri"/>
          <w:color w:val="001427"/>
          <w:lang w:eastAsia="fr-FR"/>
        </w:rPr>
        <w:t>Ils devront également</w:t>
      </w:r>
      <w:r w:rsidR="006C39B8" w:rsidRPr="00B01CAA">
        <w:rPr>
          <w:rFonts w:ascii="Calibri" w:eastAsia="Times New Roman" w:hAnsi="Calibri" w:cs="Calibri"/>
          <w:color w:val="001427"/>
          <w:lang w:eastAsia="fr-FR"/>
        </w:rPr>
        <w:t xml:space="preserve"> s’intégrer dans </w:t>
      </w:r>
      <w:r w:rsidRPr="00B01CAA">
        <w:rPr>
          <w:rFonts w:ascii="Calibri" w:eastAsia="Times New Roman" w:hAnsi="Calibri" w:cs="Calibri"/>
          <w:color w:val="001427"/>
          <w:lang w:eastAsia="fr-FR"/>
        </w:rPr>
        <w:t>leur</w:t>
      </w:r>
      <w:r w:rsidR="006C39B8" w:rsidRPr="00B01CAA">
        <w:rPr>
          <w:rFonts w:ascii="Calibri" w:eastAsia="Times New Roman" w:hAnsi="Calibri" w:cs="Calibri"/>
          <w:color w:val="001427"/>
          <w:lang w:eastAsia="fr-FR"/>
        </w:rPr>
        <w:t xml:space="preserve"> environnement et améliorer la lisibilité de l’offre de mobilité proposée. Les lieux valorisés seront fonctionnels et agréables et disposeront de services adaptés aux besoins des voyageurs pour faciliter leur parcours et rendre le site plus attractif. </w:t>
      </w:r>
    </w:p>
    <w:p w:rsidR="00B01CAA" w:rsidRPr="00B01CAA" w:rsidRDefault="00B01CAA" w:rsidP="00B01CAA">
      <w:pPr>
        <w:spacing w:after="200" w:line="276" w:lineRule="auto"/>
        <w:jc w:val="both"/>
        <w:rPr>
          <w:rFonts w:ascii="Calibri" w:eastAsia="Times New Roman" w:hAnsi="Calibri" w:cs="Calibri"/>
          <w:color w:val="001427"/>
          <w:lang w:eastAsia="fr-FR"/>
        </w:rPr>
      </w:pPr>
      <w:r w:rsidRPr="00B01CAA">
        <w:rPr>
          <w:rFonts w:ascii="Calibri" w:eastAsia="Times New Roman" w:hAnsi="Calibri" w:cs="Calibri"/>
          <w:color w:val="001427"/>
          <w:lang w:eastAsia="fr-FR"/>
        </w:rPr>
        <w:t>La fréquentation annuelle de la gare située à proximité immédiate du projet de pôle d’échange devra être d’au moins 100 000 voyageurs/an en zones urbaines ou de 50 000 voyageurs/an en zones non urbaines, ou, devra justifier d’une attractivité saisonnière significative ou d’un potentiel de développement de la desserte important lié par exemple, à la proximité d’un futur aménagement ou à la mise en place d’un service express métropolitain.</w:t>
      </w:r>
    </w:p>
    <w:p w:rsidR="00744FB7" w:rsidRDefault="00B01CAA" w:rsidP="00B01CAA">
      <w:pPr>
        <w:pStyle w:val="NormalWeb"/>
        <w:shd w:val="clear" w:color="auto" w:fill="FFFFFF"/>
        <w:spacing w:before="0" w:after="0"/>
        <w:jc w:val="both"/>
        <w:textAlignment w:val="baseline"/>
        <w:rPr>
          <w:color w:val="001427"/>
        </w:rPr>
      </w:pPr>
      <w:r>
        <w:rPr>
          <w:rFonts w:ascii="Calibri" w:hAnsi="Calibri" w:cs="Calibri"/>
          <w:color w:val="001427"/>
          <w:sz w:val="22"/>
          <w:szCs w:val="22"/>
        </w:rPr>
        <w:t xml:space="preserve">L’information voyageurs, </w:t>
      </w:r>
      <w:r w:rsidR="00744FB7">
        <w:rPr>
          <w:rFonts w:ascii="Calibri" w:hAnsi="Calibri" w:cs="Calibri"/>
          <w:color w:val="001427"/>
          <w:sz w:val="22"/>
          <w:szCs w:val="22"/>
        </w:rPr>
        <w:t>L</w:t>
      </w:r>
      <w:r w:rsidR="006C39B8">
        <w:rPr>
          <w:rFonts w:ascii="Calibri" w:hAnsi="Calibri" w:cs="Calibri"/>
          <w:color w:val="001427"/>
          <w:sz w:val="22"/>
          <w:szCs w:val="22"/>
        </w:rPr>
        <w:t xml:space="preserve">a signalétique, le jalonnement, les espaces d’attente, les cheminements piétons et cyclables, les arrêts de transports collectifs routiers, le stationnement vélo et automobile, </w:t>
      </w:r>
      <w:r w:rsidR="00744FB7">
        <w:rPr>
          <w:rFonts w:ascii="Calibri" w:hAnsi="Calibri" w:cs="Calibri"/>
          <w:color w:val="001427"/>
          <w:sz w:val="22"/>
          <w:szCs w:val="22"/>
        </w:rPr>
        <w:t>l’accessibilité et le caractère inclusif des projets, sont autant d’orientations qui devront être prises en compte par les porteurs de projets.</w:t>
      </w:r>
    </w:p>
    <w:p w:rsidR="00744FB7" w:rsidRDefault="00744FB7" w:rsidP="00744FB7">
      <w:pPr>
        <w:pStyle w:val="NormalWeb"/>
        <w:shd w:val="clear" w:color="auto" w:fill="FFFFFF"/>
        <w:spacing w:before="0" w:after="0"/>
        <w:jc w:val="both"/>
        <w:textAlignment w:val="baseline"/>
        <w:rPr>
          <w:color w:val="001427"/>
        </w:rPr>
      </w:pPr>
      <w:r>
        <w:rPr>
          <w:rFonts w:ascii="Calibri" w:hAnsi="Calibri" w:cs="Calibri"/>
          <w:color w:val="001427"/>
          <w:sz w:val="22"/>
          <w:szCs w:val="22"/>
        </w:rPr>
        <w:t>Sous réserve de l’approbation du Programme Opérationnel par la Commission européenne, et des Documents de Mise en Œuvre par le Comité de suivi, le taux maximum de l’aide FEDER allouée par opération sera de 30%</w:t>
      </w:r>
      <w:r w:rsidR="00A93F3B">
        <w:rPr>
          <w:rFonts w:ascii="Calibri" w:hAnsi="Calibri" w:cs="Calibri"/>
          <w:color w:val="001427"/>
          <w:sz w:val="22"/>
          <w:szCs w:val="22"/>
        </w:rPr>
        <w:t xml:space="preserve"> de l’assiette éligible retenue pour une opération en zone urbaine et de 40 % de l’assiette éligible retenue pour une opération en zone non urbaine</w:t>
      </w:r>
      <w:r>
        <w:rPr>
          <w:rFonts w:ascii="Calibri" w:hAnsi="Calibri" w:cs="Calibri"/>
          <w:color w:val="001427"/>
          <w:sz w:val="22"/>
          <w:szCs w:val="22"/>
        </w:rPr>
        <w:t>. Le taux maximum d’aides publiques par opération est de 80%.</w:t>
      </w:r>
    </w:p>
    <w:p w:rsidR="00744FB7" w:rsidRDefault="00744FB7" w:rsidP="00744FB7">
      <w:pPr>
        <w:pStyle w:val="Titre2"/>
        <w:shd w:val="clear" w:color="auto" w:fill="FFFFFF"/>
        <w:textAlignment w:val="baseline"/>
        <w:rPr>
          <w:color w:val="001427"/>
        </w:rPr>
      </w:pPr>
      <w:r>
        <w:rPr>
          <w:color w:val="001427"/>
        </w:rPr>
        <w:t>Mots-clés</w:t>
      </w:r>
    </w:p>
    <w:p w:rsidR="00744FB7" w:rsidRDefault="00B01CAA" w:rsidP="00744FB7">
      <w:pPr>
        <w:pStyle w:val="NormalWeb"/>
        <w:shd w:val="clear" w:color="auto" w:fill="FFFFFF"/>
        <w:textAlignment w:val="baseline"/>
        <w:rPr>
          <w:color w:val="001427"/>
        </w:rPr>
      </w:pPr>
      <w:r>
        <w:rPr>
          <w:color w:val="001427"/>
        </w:rPr>
        <w:t>Pôle</w:t>
      </w:r>
      <w:r w:rsidR="004534E6">
        <w:rPr>
          <w:color w:val="001427"/>
        </w:rPr>
        <w:t>s</w:t>
      </w:r>
      <w:r>
        <w:rPr>
          <w:color w:val="001427"/>
        </w:rPr>
        <w:t xml:space="preserve"> d’échanges</w:t>
      </w:r>
      <w:r w:rsidR="00744FB7">
        <w:rPr>
          <w:color w:val="001427"/>
        </w:rPr>
        <w:t xml:space="preserve">, </w:t>
      </w:r>
      <w:r>
        <w:rPr>
          <w:color w:val="001427"/>
        </w:rPr>
        <w:t>gare</w:t>
      </w:r>
      <w:r w:rsidR="00744FB7">
        <w:rPr>
          <w:color w:val="001427"/>
        </w:rPr>
        <w:t xml:space="preserve">, </w:t>
      </w:r>
      <w:r>
        <w:rPr>
          <w:color w:val="001427"/>
        </w:rPr>
        <w:t>mobilité</w:t>
      </w:r>
      <w:r w:rsidR="004534E6">
        <w:rPr>
          <w:color w:val="001427"/>
        </w:rPr>
        <w:t>, accessibilité</w:t>
      </w:r>
    </w:p>
    <w:p w:rsidR="007C486C" w:rsidRDefault="004534E6" w:rsidP="004534E6">
      <w:pPr>
        <w:pStyle w:val="Titre2"/>
        <w:shd w:val="clear" w:color="auto" w:fill="FFFFFF"/>
        <w:textAlignment w:val="baseline"/>
        <w:rPr>
          <w:color w:val="001427"/>
        </w:rPr>
      </w:pPr>
      <w:r w:rsidRPr="004534E6">
        <w:rPr>
          <w:color w:val="001427"/>
        </w:rPr>
        <w:t>Contact</w:t>
      </w:r>
      <w:r w:rsidR="00BB79E3">
        <w:rPr>
          <w:color w:val="001427"/>
        </w:rPr>
        <w:t>s</w:t>
      </w:r>
    </w:p>
    <w:p w:rsidR="00972B1B" w:rsidRPr="00972B1B" w:rsidRDefault="00972B1B" w:rsidP="00972B1B">
      <w:pPr>
        <w:pStyle w:val="NormalWeb"/>
        <w:shd w:val="clear" w:color="auto" w:fill="FFFFFF"/>
        <w:spacing w:before="0" w:beforeAutospacing="0" w:after="0" w:afterAutospacing="0" w:line="240" w:lineRule="atLeast"/>
        <w:textAlignment w:val="baseline"/>
        <w:rPr>
          <w:color w:val="001427"/>
        </w:rPr>
      </w:pPr>
      <w:r w:rsidRPr="00972B1B">
        <w:rPr>
          <w:color w:val="001427"/>
        </w:rPr>
        <w:t>Direction Mobilités et Infrastructures</w:t>
      </w:r>
    </w:p>
    <w:p w:rsidR="00972B1B" w:rsidRDefault="00972B1B" w:rsidP="00972B1B">
      <w:pPr>
        <w:pStyle w:val="NormalWeb"/>
        <w:shd w:val="clear" w:color="auto" w:fill="FFFFFF"/>
        <w:spacing w:before="0" w:beforeAutospacing="0" w:after="0" w:afterAutospacing="0" w:line="240" w:lineRule="atLeast"/>
        <w:textAlignment w:val="baseline"/>
        <w:rPr>
          <w:color w:val="001427"/>
        </w:rPr>
      </w:pPr>
      <w:r w:rsidRPr="00972B1B">
        <w:rPr>
          <w:color w:val="001427"/>
        </w:rPr>
        <w:t>Service Infrastructures et Etudes</w:t>
      </w:r>
    </w:p>
    <w:p w:rsidR="00972B1B" w:rsidRDefault="00972B1B" w:rsidP="00972B1B">
      <w:pPr>
        <w:pStyle w:val="NormalWeb"/>
        <w:shd w:val="clear" w:color="auto" w:fill="FFFFFF"/>
        <w:spacing w:before="0" w:beforeAutospacing="0" w:after="0" w:afterAutospacing="0" w:line="240" w:lineRule="atLeast"/>
        <w:textAlignment w:val="baseline"/>
        <w:rPr>
          <w:color w:val="001427"/>
        </w:rPr>
      </w:pPr>
    </w:p>
    <w:p w:rsidR="004534E6" w:rsidRPr="004534E6" w:rsidRDefault="004534E6" w:rsidP="00972B1B">
      <w:pPr>
        <w:pStyle w:val="NormalWeb"/>
        <w:shd w:val="clear" w:color="auto" w:fill="FFFFFF"/>
        <w:spacing w:before="0" w:beforeAutospacing="0" w:after="0" w:afterAutospacing="0" w:line="240" w:lineRule="atLeast"/>
        <w:textAlignment w:val="baseline"/>
        <w:rPr>
          <w:color w:val="001427"/>
        </w:rPr>
      </w:pPr>
      <w:r w:rsidRPr="004534E6">
        <w:rPr>
          <w:color w:val="001427"/>
        </w:rPr>
        <w:t>AAP-FEDER-PEM@normandie.fr</w:t>
      </w:r>
    </w:p>
    <w:p w:rsidR="00972B1B" w:rsidRPr="004534E6" w:rsidRDefault="00972B1B">
      <w:pPr>
        <w:pStyle w:val="NormalWeb"/>
        <w:shd w:val="clear" w:color="auto" w:fill="FFFFFF"/>
        <w:textAlignment w:val="baseline"/>
        <w:rPr>
          <w:color w:val="001427"/>
        </w:rPr>
      </w:pPr>
    </w:p>
    <w:sectPr w:rsidR="00972B1B" w:rsidRPr="004534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4A4141"/>
    <w:multiLevelType w:val="multilevel"/>
    <w:tmpl w:val="163C8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86C"/>
    <w:rsid w:val="004534E6"/>
    <w:rsid w:val="006C39B8"/>
    <w:rsid w:val="00744FB7"/>
    <w:rsid w:val="007C486C"/>
    <w:rsid w:val="00972B1B"/>
    <w:rsid w:val="00A93F3B"/>
    <w:rsid w:val="00B01CAA"/>
    <w:rsid w:val="00B577F2"/>
    <w:rsid w:val="00B6434B"/>
    <w:rsid w:val="00BB79E3"/>
    <w:rsid w:val="00D1022E"/>
    <w:rsid w:val="00D70120"/>
    <w:rsid w:val="00F048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78DC0"/>
  <w15:chartTrackingRefBased/>
  <w15:docId w15:val="{FD6BE4C2-A300-4728-A76A-855865CC5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link w:val="Titre1Car"/>
    <w:uiPriority w:val="9"/>
    <w:qFormat/>
    <w:rsid w:val="007C486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7C486C"/>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5">
    <w:name w:val="heading 5"/>
    <w:basedOn w:val="Normal"/>
    <w:link w:val="Titre5Car"/>
    <w:uiPriority w:val="9"/>
    <w:qFormat/>
    <w:rsid w:val="007C486C"/>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C486C"/>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7C486C"/>
    <w:rPr>
      <w:rFonts w:ascii="Times New Roman" w:eastAsia="Times New Roman" w:hAnsi="Times New Roman" w:cs="Times New Roman"/>
      <w:b/>
      <w:bCs/>
      <w:sz w:val="36"/>
      <w:szCs w:val="36"/>
      <w:lang w:eastAsia="fr-FR"/>
    </w:rPr>
  </w:style>
  <w:style w:type="character" w:customStyle="1" w:styleId="Titre5Car">
    <w:name w:val="Titre 5 Car"/>
    <w:basedOn w:val="Policepardfaut"/>
    <w:link w:val="Titre5"/>
    <w:uiPriority w:val="9"/>
    <w:rsid w:val="007C486C"/>
    <w:rPr>
      <w:rFonts w:ascii="Times New Roman" w:eastAsia="Times New Roman" w:hAnsi="Times New Roman" w:cs="Times New Roman"/>
      <w:b/>
      <w:bCs/>
      <w:sz w:val="20"/>
      <w:szCs w:val="20"/>
      <w:lang w:eastAsia="fr-FR"/>
    </w:rPr>
  </w:style>
  <w:style w:type="paragraph" w:customStyle="1" w:styleId="normandi-subdtlitem">
    <w:name w:val="normandi-subdtlitem"/>
    <w:basedOn w:val="Normal"/>
    <w:rsid w:val="007C486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normandi-subdtllink">
    <w:name w:val="normandi-subdtllink"/>
    <w:basedOn w:val="Normal"/>
    <w:rsid w:val="007C486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rmandi-subdtllink1">
    <w:name w:val="normandi-subdtllink1"/>
    <w:basedOn w:val="Policepardfaut"/>
    <w:rsid w:val="007C486C"/>
  </w:style>
  <w:style w:type="character" w:styleId="Lienhypertexte">
    <w:name w:val="Hyperlink"/>
    <w:basedOn w:val="Policepardfaut"/>
    <w:uiPriority w:val="99"/>
    <w:unhideWhenUsed/>
    <w:rsid w:val="007C486C"/>
    <w:rPr>
      <w:color w:val="0000FF"/>
      <w:u w:val="single"/>
    </w:rPr>
  </w:style>
  <w:style w:type="paragraph" w:styleId="NormalWeb">
    <w:name w:val="Normal (Web)"/>
    <w:basedOn w:val="Normal"/>
    <w:uiPriority w:val="99"/>
    <w:unhideWhenUsed/>
    <w:rsid w:val="007C486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7C486C"/>
    <w:rPr>
      <w:b/>
      <w:bCs/>
    </w:rPr>
  </w:style>
  <w:style w:type="paragraph" w:styleId="Paragraphedeliste">
    <w:name w:val="List Paragraph"/>
    <w:aliases w:val="Sémaphores Puces,texte de base,Bullet point_CMN,normal,PADE_liste,bullet 1,Puce focus,Contact,Listes,Normal bullet 2,lp1,1st level - Bullet List Paragraph,Lettre d'introduction,Bullet EY,List L1"/>
    <w:basedOn w:val="Normal"/>
    <w:uiPriority w:val="34"/>
    <w:qFormat/>
    <w:rsid w:val="00744FB7"/>
    <w:pPr>
      <w:spacing w:after="200" w:line="276" w:lineRule="auto"/>
      <w:ind w:left="720"/>
      <w:contextualSpacing/>
    </w:pPr>
    <w:rPr>
      <w:rFonts w:ascii="Calibri" w:eastAsiaTheme="minorEastAsia" w:hAnsi="Calibri" w:cs="Times New Roman"/>
    </w:rPr>
  </w:style>
  <w:style w:type="character" w:styleId="Mentionnonrsolue">
    <w:name w:val="Unresolved Mention"/>
    <w:basedOn w:val="Policepardfaut"/>
    <w:uiPriority w:val="99"/>
    <w:semiHidden/>
    <w:unhideWhenUsed/>
    <w:rsid w:val="00F04845"/>
    <w:rPr>
      <w:color w:val="605E5C"/>
      <w:shd w:val="clear" w:color="auto" w:fill="E1DFDD"/>
    </w:rPr>
  </w:style>
  <w:style w:type="character" w:styleId="Lienhypertextesuivivisit">
    <w:name w:val="FollowedHyperlink"/>
    <w:basedOn w:val="Policepardfaut"/>
    <w:uiPriority w:val="99"/>
    <w:semiHidden/>
    <w:unhideWhenUsed/>
    <w:rsid w:val="00D102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335859">
      <w:bodyDiv w:val="1"/>
      <w:marLeft w:val="0"/>
      <w:marRight w:val="0"/>
      <w:marTop w:val="0"/>
      <w:marBottom w:val="0"/>
      <w:divBdr>
        <w:top w:val="none" w:sz="0" w:space="0" w:color="auto"/>
        <w:left w:val="none" w:sz="0" w:space="0" w:color="auto"/>
        <w:bottom w:val="none" w:sz="0" w:space="0" w:color="auto"/>
        <w:right w:val="none" w:sz="0" w:space="0" w:color="auto"/>
      </w:divBdr>
    </w:div>
    <w:div w:id="204367875">
      <w:bodyDiv w:val="1"/>
      <w:marLeft w:val="0"/>
      <w:marRight w:val="0"/>
      <w:marTop w:val="0"/>
      <w:marBottom w:val="0"/>
      <w:divBdr>
        <w:top w:val="none" w:sz="0" w:space="0" w:color="auto"/>
        <w:left w:val="none" w:sz="0" w:space="0" w:color="auto"/>
        <w:bottom w:val="none" w:sz="0" w:space="0" w:color="auto"/>
        <w:right w:val="none" w:sz="0" w:space="0" w:color="auto"/>
      </w:divBdr>
    </w:div>
    <w:div w:id="334495925">
      <w:bodyDiv w:val="1"/>
      <w:marLeft w:val="0"/>
      <w:marRight w:val="0"/>
      <w:marTop w:val="0"/>
      <w:marBottom w:val="0"/>
      <w:divBdr>
        <w:top w:val="none" w:sz="0" w:space="0" w:color="auto"/>
        <w:left w:val="none" w:sz="0" w:space="0" w:color="auto"/>
        <w:bottom w:val="none" w:sz="0" w:space="0" w:color="auto"/>
        <w:right w:val="none" w:sz="0" w:space="0" w:color="auto"/>
      </w:divBdr>
      <w:divsChild>
        <w:div w:id="1372997540">
          <w:marLeft w:val="0"/>
          <w:marRight w:val="0"/>
          <w:marTop w:val="0"/>
          <w:marBottom w:val="0"/>
          <w:divBdr>
            <w:top w:val="none" w:sz="0" w:space="0" w:color="auto"/>
            <w:left w:val="none" w:sz="0" w:space="0" w:color="auto"/>
            <w:bottom w:val="none" w:sz="0" w:space="0" w:color="auto"/>
            <w:right w:val="none" w:sz="0" w:space="0" w:color="auto"/>
          </w:divBdr>
          <w:divsChild>
            <w:div w:id="525800595">
              <w:marLeft w:val="0"/>
              <w:marRight w:val="0"/>
              <w:marTop w:val="0"/>
              <w:marBottom w:val="0"/>
              <w:divBdr>
                <w:top w:val="none" w:sz="0" w:space="0" w:color="auto"/>
                <w:left w:val="none" w:sz="0" w:space="0" w:color="auto"/>
                <w:bottom w:val="none" w:sz="0" w:space="0" w:color="auto"/>
                <w:right w:val="none" w:sz="0" w:space="0" w:color="auto"/>
              </w:divBdr>
              <w:divsChild>
                <w:div w:id="637616343">
                  <w:marLeft w:val="0"/>
                  <w:marRight w:val="0"/>
                  <w:marTop w:val="0"/>
                  <w:marBottom w:val="0"/>
                  <w:divBdr>
                    <w:top w:val="none" w:sz="0" w:space="0" w:color="auto"/>
                    <w:left w:val="none" w:sz="0" w:space="0" w:color="auto"/>
                    <w:bottom w:val="none" w:sz="0" w:space="0" w:color="auto"/>
                    <w:right w:val="none" w:sz="0" w:space="0" w:color="auto"/>
                  </w:divBdr>
                  <w:divsChild>
                    <w:div w:id="8245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251298">
          <w:marLeft w:val="0"/>
          <w:marRight w:val="0"/>
          <w:marTop w:val="0"/>
          <w:marBottom w:val="0"/>
          <w:divBdr>
            <w:top w:val="none" w:sz="0" w:space="0" w:color="auto"/>
            <w:left w:val="none" w:sz="0" w:space="0" w:color="auto"/>
            <w:bottom w:val="none" w:sz="0" w:space="0" w:color="auto"/>
            <w:right w:val="none" w:sz="0" w:space="0" w:color="auto"/>
          </w:divBdr>
          <w:divsChild>
            <w:div w:id="1279751602">
              <w:marLeft w:val="0"/>
              <w:marRight w:val="0"/>
              <w:marTop w:val="0"/>
              <w:marBottom w:val="0"/>
              <w:divBdr>
                <w:top w:val="none" w:sz="0" w:space="0" w:color="auto"/>
                <w:left w:val="none" w:sz="0" w:space="0" w:color="auto"/>
                <w:bottom w:val="none" w:sz="0" w:space="0" w:color="auto"/>
                <w:right w:val="none" w:sz="0" w:space="0" w:color="auto"/>
              </w:divBdr>
              <w:divsChild>
                <w:div w:id="173112321">
                  <w:marLeft w:val="0"/>
                  <w:marRight w:val="0"/>
                  <w:marTop w:val="0"/>
                  <w:marBottom w:val="0"/>
                  <w:divBdr>
                    <w:top w:val="none" w:sz="0" w:space="0" w:color="auto"/>
                    <w:left w:val="none" w:sz="0" w:space="0" w:color="auto"/>
                    <w:bottom w:val="none" w:sz="0" w:space="0" w:color="auto"/>
                    <w:right w:val="none" w:sz="0" w:space="0" w:color="auto"/>
                  </w:divBdr>
                  <w:divsChild>
                    <w:div w:id="12053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187886">
          <w:marLeft w:val="0"/>
          <w:marRight w:val="0"/>
          <w:marTop w:val="0"/>
          <w:marBottom w:val="0"/>
          <w:divBdr>
            <w:top w:val="none" w:sz="0" w:space="0" w:color="auto"/>
            <w:left w:val="none" w:sz="0" w:space="0" w:color="auto"/>
            <w:bottom w:val="none" w:sz="0" w:space="0" w:color="auto"/>
            <w:right w:val="none" w:sz="0" w:space="0" w:color="auto"/>
          </w:divBdr>
          <w:divsChild>
            <w:div w:id="71196022">
              <w:marLeft w:val="0"/>
              <w:marRight w:val="0"/>
              <w:marTop w:val="0"/>
              <w:marBottom w:val="0"/>
              <w:divBdr>
                <w:top w:val="none" w:sz="0" w:space="0" w:color="auto"/>
                <w:left w:val="none" w:sz="0" w:space="0" w:color="auto"/>
                <w:bottom w:val="none" w:sz="0" w:space="0" w:color="auto"/>
                <w:right w:val="none" w:sz="0" w:space="0" w:color="auto"/>
              </w:divBdr>
              <w:divsChild>
                <w:div w:id="217669625">
                  <w:marLeft w:val="0"/>
                  <w:marRight w:val="0"/>
                  <w:marTop w:val="0"/>
                  <w:marBottom w:val="0"/>
                  <w:divBdr>
                    <w:top w:val="none" w:sz="0" w:space="0" w:color="auto"/>
                    <w:left w:val="none" w:sz="0" w:space="0" w:color="auto"/>
                    <w:bottom w:val="none" w:sz="0" w:space="0" w:color="auto"/>
                    <w:right w:val="none" w:sz="0" w:space="0" w:color="auto"/>
                  </w:divBdr>
                  <w:divsChild>
                    <w:div w:id="203056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885490">
          <w:marLeft w:val="0"/>
          <w:marRight w:val="0"/>
          <w:marTop w:val="0"/>
          <w:marBottom w:val="0"/>
          <w:divBdr>
            <w:top w:val="none" w:sz="0" w:space="0" w:color="auto"/>
            <w:left w:val="none" w:sz="0" w:space="0" w:color="auto"/>
            <w:bottom w:val="none" w:sz="0" w:space="0" w:color="auto"/>
            <w:right w:val="none" w:sz="0" w:space="0" w:color="auto"/>
          </w:divBdr>
          <w:divsChild>
            <w:div w:id="71385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262647">
      <w:bodyDiv w:val="1"/>
      <w:marLeft w:val="0"/>
      <w:marRight w:val="0"/>
      <w:marTop w:val="0"/>
      <w:marBottom w:val="0"/>
      <w:divBdr>
        <w:top w:val="none" w:sz="0" w:space="0" w:color="auto"/>
        <w:left w:val="none" w:sz="0" w:space="0" w:color="auto"/>
        <w:bottom w:val="none" w:sz="0" w:space="0" w:color="auto"/>
        <w:right w:val="none" w:sz="0" w:space="0" w:color="auto"/>
      </w:divBdr>
    </w:div>
    <w:div w:id="535049225">
      <w:bodyDiv w:val="1"/>
      <w:marLeft w:val="0"/>
      <w:marRight w:val="0"/>
      <w:marTop w:val="0"/>
      <w:marBottom w:val="0"/>
      <w:divBdr>
        <w:top w:val="none" w:sz="0" w:space="0" w:color="auto"/>
        <w:left w:val="none" w:sz="0" w:space="0" w:color="auto"/>
        <w:bottom w:val="none" w:sz="0" w:space="0" w:color="auto"/>
        <w:right w:val="none" w:sz="0" w:space="0" w:color="auto"/>
      </w:divBdr>
    </w:div>
    <w:div w:id="1449619093">
      <w:bodyDiv w:val="1"/>
      <w:marLeft w:val="0"/>
      <w:marRight w:val="0"/>
      <w:marTop w:val="0"/>
      <w:marBottom w:val="0"/>
      <w:divBdr>
        <w:top w:val="none" w:sz="0" w:space="0" w:color="auto"/>
        <w:left w:val="none" w:sz="0" w:space="0" w:color="auto"/>
        <w:bottom w:val="none" w:sz="0" w:space="0" w:color="auto"/>
        <w:right w:val="none" w:sz="0" w:space="0" w:color="auto"/>
      </w:divBdr>
      <w:divsChild>
        <w:div w:id="899829430">
          <w:marLeft w:val="0"/>
          <w:marRight w:val="0"/>
          <w:marTop w:val="0"/>
          <w:marBottom w:val="0"/>
          <w:divBdr>
            <w:top w:val="none" w:sz="0" w:space="0" w:color="auto"/>
            <w:left w:val="none" w:sz="0" w:space="0" w:color="auto"/>
            <w:bottom w:val="none" w:sz="0" w:space="0" w:color="auto"/>
            <w:right w:val="none" w:sz="0" w:space="0" w:color="auto"/>
          </w:divBdr>
          <w:divsChild>
            <w:div w:id="1706178845">
              <w:marLeft w:val="-225"/>
              <w:marRight w:val="-225"/>
              <w:marTop w:val="0"/>
              <w:marBottom w:val="0"/>
              <w:divBdr>
                <w:top w:val="none" w:sz="0" w:space="0" w:color="auto"/>
                <w:left w:val="none" w:sz="0" w:space="0" w:color="auto"/>
                <w:bottom w:val="none" w:sz="0" w:space="0" w:color="auto"/>
                <w:right w:val="none" w:sz="0" w:space="0" w:color="auto"/>
              </w:divBdr>
              <w:divsChild>
                <w:div w:id="1475761154">
                  <w:marLeft w:val="0"/>
                  <w:marRight w:val="0"/>
                  <w:marTop w:val="0"/>
                  <w:marBottom w:val="0"/>
                  <w:divBdr>
                    <w:top w:val="none" w:sz="0" w:space="0" w:color="auto"/>
                    <w:left w:val="none" w:sz="0" w:space="0" w:color="auto"/>
                    <w:bottom w:val="none" w:sz="0" w:space="0" w:color="auto"/>
                    <w:right w:val="none" w:sz="0" w:space="0" w:color="auto"/>
                  </w:divBdr>
                  <w:divsChild>
                    <w:div w:id="318118346">
                      <w:marLeft w:val="0"/>
                      <w:marRight w:val="0"/>
                      <w:marTop w:val="0"/>
                      <w:marBottom w:val="0"/>
                      <w:divBdr>
                        <w:top w:val="none" w:sz="0" w:space="0" w:color="auto"/>
                        <w:left w:val="none" w:sz="0" w:space="0" w:color="auto"/>
                        <w:bottom w:val="none" w:sz="0" w:space="0" w:color="auto"/>
                        <w:right w:val="none" w:sz="0" w:space="0" w:color="auto"/>
                      </w:divBdr>
                      <w:divsChild>
                        <w:div w:id="1288855015">
                          <w:marLeft w:val="0"/>
                          <w:marRight w:val="0"/>
                          <w:marTop w:val="0"/>
                          <w:marBottom w:val="0"/>
                          <w:divBdr>
                            <w:top w:val="none" w:sz="0" w:space="0" w:color="auto"/>
                            <w:left w:val="none" w:sz="0" w:space="0" w:color="auto"/>
                            <w:bottom w:val="none" w:sz="0" w:space="0" w:color="auto"/>
                            <w:right w:val="none" w:sz="0" w:space="0" w:color="auto"/>
                          </w:divBdr>
                          <w:divsChild>
                            <w:div w:id="2027830439">
                              <w:marLeft w:val="0"/>
                              <w:marRight w:val="0"/>
                              <w:marTop w:val="0"/>
                              <w:marBottom w:val="0"/>
                              <w:divBdr>
                                <w:top w:val="none" w:sz="0" w:space="0" w:color="auto"/>
                                <w:left w:val="none" w:sz="0" w:space="0" w:color="auto"/>
                                <w:bottom w:val="none" w:sz="0" w:space="0" w:color="auto"/>
                                <w:right w:val="none" w:sz="0" w:space="0" w:color="auto"/>
                              </w:divBdr>
                            </w:div>
                            <w:div w:id="206454847">
                              <w:marLeft w:val="0"/>
                              <w:marRight w:val="0"/>
                              <w:marTop w:val="0"/>
                              <w:marBottom w:val="0"/>
                              <w:divBdr>
                                <w:top w:val="none" w:sz="0" w:space="0" w:color="auto"/>
                                <w:left w:val="none" w:sz="0" w:space="0" w:color="auto"/>
                                <w:bottom w:val="none" w:sz="0" w:space="0" w:color="auto"/>
                                <w:right w:val="none" w:sz="0" w:space="0" w:color="auto"/>
                              </w:divBdr>
                              <w:divsChild>
                                <w:div w:id="170852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7347647">
          <w:marLeft w:val="0"/>
          <w:marRight w:val="0"/>
          <w:marTop w:val="0"/>
          <w:marBottom w:val="0"/>
          <w:divBdr>
            <w:top w:val="none" w:sz="0" w:space="0" w:color="auto"/>
            <w:left w:val="none" w:sz="0" w:space="0" w:color="auto"/>
            <w:bottom w:val="none" w:sz="0" w:space="0" w:color="auto"/>
            <w:right w:val="none" w:sz="0" w:space="0" w:color="auto"/>
          </w:divBdr>
          <w:divsChild>
            <w:div w:id="856578864">
              <w:marLeft w:val="0"/>
              <w:marRight w:val="0"/>
              <w:marTop w:val="0"/>
              <w:marBottom w:val="0"/>
              <w:divBdr>
                <w:top w:val="none" w:sz="0" w:space="0" w:color="auto"/>
                <w:left w:val="none" w:sz="0" w:space="0" w:color="auto"/>
                <w:bottom w:val="none" w:sz="0" w:space="0" w:color="auto"/>
                <w:right w:val="none" w:sz="0" w:space="0" w:color="auto"/>
              </w:divBdr>
              <w:divsChild>
                <w:div w:id="196240028">
                  <w:marLeft w:val="0"/>
                  <w:marRight w:val="0"/>
                  <w:marTop w:val="0"/>
                  <w:marBottom w:val="0"/>
                  <w:divBdr>
                    <w:top w:val="none" w:sz="0" w:space="0" w:color="auto"/>
                    <w:left w:val="none" w:sz="0" w:space="0" w:color="auto"/>
                    <w:bottom w:val="none" w:sz="0" w:space="0" w:color="auto"/>
                    <w:right w:val="none" w:sz="0" w:space="0" w:color="auto"/>
                  </w:divBdr>
                  <w:divsChild>
                    <w:div w:id="1162232550">
                      <w:marLeft w:val="0"/>
                      <w:marRight w:val="0"/>
                      <w:marTop w:val="0"/>
                      <w:marBottom w:val="0"/>
                      <w:divBdr>
                        <w:top w:val="none" w:sz="0" w:space="0" w:color="auto"/>
                        <w:left w:val="none" w:sz="0" w:space="0" w:color="auto"/>
                        <w:bottom w:val="none" w:sz="0" w:space="0" w:color="auto"/>
                        <w:right w:val="none" w:sz="0" w:space="0" w:color="auto"/>
                      </w:divBdr>
                      <w:divsChild>
                        <w:div w:id="80812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6530597">
      <w:bodyDiv w:val="1"/>
      <w:marLeft w:val="0"/>
      <w:marRight w:val="0"/>
      <w:marTop w:val="0"/>
      <w:marBottom w:val="0"/>
      <w:divBdr>
        <w:top w:val="none" w:sz="0" w:space="0" w:color="auto"/>
        <w:left w:val="none" w:sz="0" w:space="0" w:color="auto"/>
        <w:bottom w:val="none" w:sz="0" w:space="0" w:color="auto"/>
        <w:right w:val="none" w:sz="0" w:space="0" w:color="auto"/>
      </w:divBdr>
    </w:div>
    <w:div w:id="1759447087">
      <w:bodyDiv w:val="1"/>
      <w:marLeft w:val="0"/>
      <w:marRight w:val="0"/>
      <w:marTop w:val="0"/>
      <w:marBottom w:val="0"/>
      <w:divBdr>
        <w:top w:val="none" w:sz="0" w:space="0" w:color="auto"/>
        <w:left w:val="none" w:sz="0" w:space="0" w:color="auto"/>
        <w:bottom w:val="none" w:sz="0" w:space="0" w:color="auto"/>
        <w:right w:val="none" w:sz="0" w:space="0" w:color="auto"/>
      </w:divBdr>
    </w:div>
    <w:div w:id="2092041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urope-en-normandie.eu/avant-de-commencer#guide_porteu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g.normandie.fr/appel-projets-feder-perimetres-eligibles-territoires-non-urbains" TargetMode="External"/><Relationship Id="rId5" Type="http://schemas.openxmlformats.org/officeDocument/2006/relationships/hyperlink" Target="https://sig.normandie.fr/appel-projets-feder-perimetres-eligibles-territoires-urbain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638</Words>
  <Characters>3509</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GREBOVAL Adélaïde</dc:creator>
  <cp:keywords/>
  <dc:description/>
  <cp:lastModifiedBy>DOLLE Gwenaelle</cp:lastModifiedBy>
  <cp:revision>3</cp:revision>
  <dcterms:created xsi:type="dcterms:W3CDTF">2023-04-13T12:07:00Z</dcterms:created>
  <dcterms:modified xsi:type="dcterms:W3CDTF">2023-04-13T12:09:00Z</dcterms:modified>
</cp:coreProperties>
</file>